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120"/>
        <w:rPr/>
      </w:pPr>
      <w:r>
        <w:rPr>
          <w:sz w:val="28"/>
        </w:rPr>
        <w:t>Předmět:</w:t>
        <w:tab/>
      </w:r>
      <w:r>
        <w:rPr>
          <w:rFonts w:eastAsia="Times New Roman" w:cs="Times New Roman"/>
          <w:b/>
          <w:bCs/>
          <w:color w:val="auto"/>
          <w:kern w:val="0"/>
          <w:sz w:val="34"/>
          <w:szCs w:val="34"/>
          <w:lang w:val="cs-CZ" w:eastAsia="zh-CN" w:bidi="ar-SA"/>
        </w:rPr>
        <w:t>AS</w:t>
      </w:r>
      <w:r>
        <w:rPr>
          <w:b/>
          <w:bCs/>
          <w:sz w:val="34"/>
          <w:szCs w:val="34"/>
        </w:rPr>
        <w:t xml:space="preserve"> </w:t>
      </w:r>
      <w:r>
        <w:rPr>
          <w:b/>
          <w:bCs/>
          <w:sz w:val="34"/>
          <w:szCs w:val="34"/>
        </w:rPr>
        <w:t>(</w:t>
      </w:r>
      <w:r>
        <w:rPr>
          <w:b/>
          <w:bCs/>
          <w:sz w:val="34"/>
          <w:szCs w:val="34"/>
        </w:rPr>
        <w:t>Arduino</w:t>
      </w:r>
      <w:r>
        <w:rPr>
          <w:b/>
          <w:bCs/>
          <w:sz w:val="34"/>
          <w:szCs w:val="34"/>
        </w:rPr>
        <w:t>)</w:t>
      </w:r>
      <w:r>
        <w:rPr>
          <w:b w:val="false"/>
          <w:sz w:val="34"/>
          <w:szCs w:val="34"/>
        </w:rPr>
        <w:t xml:space="preserve"> –</w:t>
      </w:r>
      <w:r>
        <w:rPr>
          <w:b w:val="false"/>
          <w:sz w:val="36"/>
        </w:rPr>
        <w:t xml:space="preserve"> </w:t>
      </w:r>
      <w:r>
        <w:rPr>
          <w:b w:val="false"/>
          <w:sz w:val="28"/>
        </w:rPr>
        <w:t>t</w:t>
      </w:r>
      <w:r>
        <w:rPr>
          <w:b w:val="false"/>
          <w:sz w:val="28"/>
        </w:rPr>
        <w:t>é</w:t>
      </w:r>
      <w:r>
        <w:rPr>
          <w:b w:val="false"/>
          <w:sz w:val="28"/>
        </w:rPr>
        <w:t>matický plán</w:t>
      </w:r>
    </w:p>
    <w:p>
      <w:pPr>
        <w:pStyle w:val="Normal"/>
        <w:rPr/>
      </w:pPr>
      <w:r>
        <w:rPr>
          <w:sz w:val="28"/>
        </w:rPr>
        <w:t>Třída:</w:t>
        <w:tab/>
        <w:tab/>
      </w:r>
      <w:r>
        <w:rPr>
          <w:sz w:val="28"/>
        </w:rPr>
        <w:t>I</w:t>
      </w:r>
      <w:r>
        <w:rPr>
          <w:b/>
          <w:bCs/>
          <w:sz w:val="28"/>
          <w:szCs w:val="28"/>
        </w:rPr>
        <w:t>T</w:t>
      </w:r>
      <w:r>
        <w:rPr>
          <w:b/>
          <w:bCs/>
          <w:sz w:val="28"/>
          <w:szCs w:val="28"/>
        </w:rPr>
        <w:t>2</w:t>
      </w:r>
    </w:p>
    <w:p>
      <w:pPr>
        <w:pStyle w:val="Normal"/>
        <w:tabs>
          <w:tab w:val="clear" w:pos="709"/>
          <w:tab w:val="left" w:pos="1417" w:leader="none"/>
          <w:tab w:val="left" w:pos="5669" w:leader="none"/>
        </w:tabs>
        <w:rPr/>
      </w:pPr>
      <w:r>
        <w:rPr>
          <w:sz w:val="28"/>
          <w:szCs w:val="28"/>
        </w:rPr>
        <w:t>Obor:</w:t>
        <w:tab/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cs-CZ" w:eastAsia="zh-CN" w:bidi="ar-SA"/>
        </w:rPr>
        <w:t>18</w:t>
      </w:r>
      <w:r>
        <w:rPr>
          <w:b/>
          <w:bCs/>
          <w:sz w:val="28"/>
          <w:szCs w:val="28"/>
        </w:rPr>
        <w:t xml:space="preserve"> – 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cs-CZ" w:eastAsia="zh-CN" w:bidi="ar-SA"/>
        </w:rPr>
        <w:t>20</w:t>
      </w:r>
      <w:r>
        <w:rPr>
          <w:b/>
          <w:bCs/>
          <w:sz w:val="28"/>
          <w:szCs w:val="28"/>
        </w:rPr>
        <w:t xml:space="preserve"> – M / 01</w:t>
        <w:tab/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cs-CZ" w:eastAsia="zh-CN" w:bidi="ar-SA"/>
        </w:rPr>
        <w:t>Informační technologie</w:t>
      </w:r>
    </w:p>
    <w:p>
      <w:pPr>
        <w:pStyle w:val="Normal"/>
        <w:spacing w:before="120" w:after="120"/>
        <w:rPr/>
      </w:pPr>
      <w:r>
        <w:rPr>
          <w:b/>
          <w:bCs/>
        </w:rPr>
        <w:t>(</w:t>
      </w:r>
      <w:r>
        <w:rPr>
          <w:b/>
          <w:bCs/>
        </w:rPr>
        <w:t xml:space="preserve">3 </w:t>
      </w:r>
      <w:r>
        <w:rPr>
          <w:b/>
          <w:bCs/>
        </w:rPr>
        <w:t xml:space="preserve">hodiny týdně, celkem </w:t>
      </w:r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cs-CZ" w:eastAsia="zh-CN" w:bidi="ar-SA"/>
        </w:rPr>
        <w:t>132</w:t>
      </w:r>
      <w:r>
        <w:rPr>
          <w:b/>
          <w:bCs/>
        </w:rPr>
        <w:t xml:space="preserve"> </w:t>
      </w:r>
      <w:r>
        <w:rPr>
          <w:b/>
          <w:bCs/>
        </w:rPr>
        <w:t>hodin)</w:t>
      </w:r>
    </w:p>
    <w:tbl>
      <w:tblPr>
        <w:tblW w:w="9071" w:type="dxa"/>
        <w:jc w:val="left"/>
        <w:tblInd w:w="14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2"/>
        <w:gridCol w:w="7232"/>
        <w:gridCol w:w="707"/>
      </w:tblGrid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4"/>
              <w:numPr>
                <w:ilvl w:val="3"/>
                <w:numId w:val="2"/>
              </w:numPr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Měsíc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5"/>
              <w:numPr>
                <w:ilvl w:val="4"/>
                <w:numId w:val="2"/>
              </w:num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Téma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5E5E5" w:val="clear"/>
            <w:vAlign w:val="center"/>
          </w:tcPr>
          <w:p>
            <w:pPr>
              <w:pStyle w:val="Nadpis5"/>
              <w:numPr>
                <w:ilvl w:val="4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září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adpis3"/>
              <w:numPr>
                <w:ilvl w:val="2"/>
                <w:numId w:val="2"/>
              </w:numPr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Úvod</w:t>
            </w:r>
          </w:p>
          <w:p>
            <w:pPr>
              <w:pStyle w:val="Tlotextu"/>
              <w:rPr>
                <w:szCs w:val="22"/>
              </w:rPr>
            </w:pPr>
            <w:r>
              <w:rPr>
                <w:szCs w:val="22"/>
              </w:rPr>
              <w:t>- BOZP, řád odborné učebny</w:t>
            </w:r>
          </w:p>
          <w:p>
            <w:pPr>
              <w:pStyle w:val="Tlotextu"/>
              <w:rPr/>
            </w:pPr>
            <w:r>
              <w:rPr>
                <w:szCs w:val="22"/>
              </w:rPr>
              <w:t xml:space="preserve">- </w:t>
            </w:r>
            <w:r>
              <w:rPr>
                <w:szCs w:val="22"/>
              </w:rPr>
              <w:t xml:space="preserve">směřování předmětu k tvorbě software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pro mikrořadiče a automatizaci</w:t>
            </w:r>
          </w:p>
          <w:p>
            <w:pPr>
              <w:pStyle w:val="Tlotextu"/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szCs w:val="22"/>
              </w:rPr>
              <w:t>motivace (možnosti a použití)</w:t>
            </w:r>
          </w:p>
          <w:p>
            <w:pPr>
              <w:pStyle w:val="Tlotextu"/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szCs w:val="22"/>
              </w:rPr>
              <w:t>základní pojmy (opakování z elektropředmětů signály, součástky a jejich základní vlastnosti, obvody a schémata)</w:t>
            </w:r>
          </w:p>
          <w:p>
            <w:pPr>
              <w:pStyle w:val="Tlotextu"/>
              <w:rPr>
                <w:szCs w:val="22"/>
              </w:rPr>
            </w:pPr>
            <w:r>
              <w:rPr>
                <w:szCs w:val="22"/>
              </w:rPr>
              <w:t>- zdroje informací</w:t>
            </w:r>
          </w:p>
          <w:p>
            <w:pPr>
              <w:pStyle w:val="Tlotextu"/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szCs w:val="22"/>
              </w:rPr>
              <w:t>příprava desky – pájení pinů</w:t>
            </w:r>
          </w:p>
          <w:p>
            <w:pPr>
              <w:pStyle w:val="Tlotextu"/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szCs w:val="22"/>
              </w:rPr>
              <w:t xml:space="preserve">seznámení s deskou (Arduinem), </w:t>
            </w:r>
            <w:r>
              <w:rPr>
                <w:szCs w:val="22"/>
              </w:rPr>
              <w:t>základní popis</w:t>
            </w:r>
          </w:p>
          <w:p>
            <w:pPr>
              <w:pStyle w:val="Tlotextu"/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szCs w:val="22"/>
              </w:rPr>
              <w:t>vizualizace zapojení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16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říjen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lotextu"/>
              <w:numPr>
                <w:ilvl w:val="0"/>
                <w:numId w:val="2"/>
              </w:numPr>
              <w:rPr>
                <w:b/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Programování - motivace</w:t>
            </w:r>
          </w:p>
          <w:p>
            <w:pPr>
              <w:pStyle w:val="Tlotextu"/>
              <w:numPr>
                <w:ilvl w:val="0"/>
                <w:numId w:val="2"/>
              </w:numPr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 xml:space="preserve">- vývojové prostředí - </w:t>
            </w:r>
            <w:r>
              <w:rPr>
                <w:b w:val="false"/>
                <w:bCs w:val="false"/>
                <w:szCs w:val="22"/>
              </w:rPr>
              <w:t>seznámení</w:t>
            </w:r>
          </w:p>
          <w:p>
            <w:pPr>
              <w:pStyle w:val="Tlotextu"/>
              <w:numPr>
                <w:ilvl w:val="0"/>
                <w:numId w:val="2"/>
              </w:numPr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první program</w:t>
            </w:r>
          </w:p>
          <w:p>
            <w:pPr>
              <w:pStyle w:val="Nadpis3"/>
              <w:numPr>
                <w:ilvl w:val="2"/>
                <w:numId w:val="2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základní struktura programu – úvodní sekvence, nekonečná smyčka</w:t>
            </w:r>
          </w:p>
          <w:p>
            <w:pPr>
              <w:pStyle w:val="Tlotextu"/>
              <w:numPr>
                <w:ilvl w:val="2"/>
                <w:numId w:val="2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úvod do vstupů a výstupů – blikátka, tlačítka…</w:t>
            </w:r>
          </w:p>
          <w:p>
            <w:pPr>
              <w:pStyle w:val="Tlotextu"/>
              <w:numPr>
                <w:ilvl w:val="2"/>
                <w:numId w:val="2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základní dokumentace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1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adpis3"/>
              <w:numPr>
                <w:ilvl w:val="2"/>
                <w:numId w:val="2"/>
              </w:numPr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Specifika</w:t>
            </w:r>
          </w:p>
          <w:p>
            <w:pPr>
              <w:pStyle w:val="Nadpis3"/>
              <w:numPr>
                <w:ilvl w:val="2"/>
                <w:numId w:val="2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 xml:space="preserve">- </w:t>
            </w:r>
            <w:r>
              <w:rPr>
                <w:b w:val="false"/>
                <w:bCs w:val="false"/>
                <w:sz w:val="22"/>
                <w:szCs w:val="22"/>
              </w:rPr>
              <w:t>detailní seznámení s vývojovou deskou</w:t>
            </w:r>
          </w:p>
          <w:p>
            <w:pPr>
              <w:pStyle w:val="Nadpis3"/>
              <w:numPr>
                <w:ilvl w:val="2"/>
                <w:numId w:val="2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 xml:space="preserve">- </w:t>
            </w:r>
            <w:r>
              <w:rPr>
                <w:b w:val="false"/>
                <w:bCs w:val="false"/>
                <w:sz w:val="22"/>
                <w:szCs w:val="22"/>
              </w:rPr>
              <w:t>digitální výstup</w:t>
            </w:r>
          </w:p>
          <w:p>
            <w:pPr>
              <w:pStyle w:val="Nadpis3"/>
              <w:numPr>
                <w:ilvl w:val="2"/>
                <w:numId w:val="2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 xml:space="preserve">- </w:t>
            </w:r>
            <w:r>
              <w:rPr>
                <w:b w:val="false"/>
                <w:bCs w:val="false"/>
                <w:sz w:val="22"/>
                <w:szCs w:val="22"/>
              </w:rPr>
              <w:t>digitální vstup</w:t>
            </w:r>
          </w:p>
          <w:p>
            <w:pPr>
              <w:pStyle w:val="Nadpis3"/>
              <w:numPr>
                <w:ilvl w:val="2"/>
                <w:numId w:val="2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 xml:space="preserve">- </w:t>
            </w:r>
            <w:r>
              <w:rPr>
                <w:b w:val="false"/>
                <w:bCs w:val="false"/>
                <w:sz w:val="22"/>
                <w:szCs w:val="22"/>
              </w:rPr>
              <w:t>analogový výstup</w:t>
            </w:r>
          </w:p>
          <w:p>
            <w:pPr>
              <w:pStyle w:val="Nadpis3"/>
              <w:numPr>
                <w:ilvl w:val="2"/>
                <w:numId w:val="2"/>
              </w:numPr>
              <w:rPr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 xml:space="preserve">- </w:t>
            </w:r>
            <w:r>
              <w:rPr>
                <w:b w:val="false"/>
                <w:bCs w:val="false"/>
                <w:sz w:val="22"/>
                <w:szCs w:val="22"/>
              </w:rPr>
              <w:t>analogový vstup</w:t>
            </w:r>
          </w:p>
          <w:p>
            <w:pPr>
              <w:pStyle w:val="Nadpis3"/>
              <w:numPr>
                <w:ilvl w:val="2"/>
                <w:numId w:val="2"/>
              </w:numPr>
              <w:rPr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 xml:space="preserve">- </w:t>
            </w:r>
            <w:r>
              <w:rPr>
                <w:b w:val="false"/>
                <w:bCs w:val="false"/>
                <w:sz w:val="22"/>
                <w:szCs w:val="22"/>
              </w:rPr>
              <w:t xml:space="preserve">vizualizace signálu, </w:t>
            </w:r>
            <w:r>
              <w:rPr>
                <w:b w:val="false"/>
                <w:bCs w:val="false"/>
                <w:sz w:val="22"/>
                <w:szCs w:val="22"/>
              </w:rPr>
              <w:t>sériová linka</w:t>
            </w:r>
          </w:p>
          <w:p>
            <w:pPr>
              <w:pStyle w:val="Nadpis3"/>
              <w:numPr>
                <w:ilvl w:val="2"/>
                <w:numId w:val="2"/>
              </w:numPr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Algoritmy</w:t>
            </w:r>
          </w:p>
          <w:p>
            <w:pPr>
              <w:pStyle w:val="Tlotextu"/>
              <w:numPr>
                <w:ilvl w:val="0"/>
                <w:numId w:val="2"/>
              </w:numPr>
              <w:rPr>
                <w:szCs w:val="22"/>
              </w:rPr>
            </w:pPr>
            <w:r>
              <w:rPr>
                <w:szCs w:val="22"/>
              </w:rPr>
              <w:t>- algoritmus a jeho význam</w:t>
            </w:r>
          </w:p>
          <w:p>
            <w:pPr>
              <w:pStyle w:val="Tlotextu"/>
              <w:numPr>
                <w:ilvl w:val="0"/>
                <w:numId w:val="2"/>
              </w:numPr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szCs w:val="22"/>
              </w:rPr>
              <w:t>skutečnost, zjednodušování, model</w:t>
            </w:r>
          </w:p>
          <w:p>
            <w:pPr>
              <w:pStyle w:val="Tlotextu"/>
              <w:numPr>
                <w:ilvl w:val="0"/>
                <w:numId w:val="2"/>
              </w:numPr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szCs w:val="22"/>
              </w:rPr>
              <w:t xml:space="preserve">zápis algoritmu, </w:t>
            </w:r>
            <w:r>
              <w:rPr>
                <w:szCs w:val="22"/>
              </w:rPr>
              <w:t>vývojový diagram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1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prosinec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lotextu"/>
              <w:numPr>
                <w:ilvl w:val="2"/>
                <w:numId w:val="2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nácvik algoritmů</w:t>
            </w:r>
          </w:p>
          <w:p>
            <w:pPr>
              <w:pStyle w:val="Nadpis3"/>
              <w:numPr>
                <w:ilvl w:val="2"/>
                <w:numId w:val="2"/>
              </w:numPr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Programování </w:t>
            </w:r>
            <w:r>
              <w:rPr>
                <w:b/>
                <w:bCs/>
                <w:sz w:val="22"/>
                <w:szCs w:val="22"/>
              </w:rPr>
              <w:t>vývojových desek</w:t>
            </w:r>
          </w:p>
          <w:p>
            <w:pPr>
              <w:pStyle w:val="Tlotextu"/>
              <w:numPr>
                <w:ilvl w:val="0"/>
                <w:numId w:val="2"/>
              </w:numPr>
              <w:rPr>
                <w:szCs w:val="22"/>
              </w:rPr>
            </w:pPr>
            <w:r>
              <w:rPr>
                <w:szCs w:val="22"/>
              </w:rPr>
              <w:t>- detaily vývojového prostředí</w:t>
            </w:r>
          </w:p>
          <w:p>
            <w:pPr>
              <w:pStyle w:val="Tlotextu"/>
              <w:numPr>
                <w:ilvl w:val="0"/>
                <w:numId w:val="2"/>
              </w:numPr>
              <w:rPr>
                <w:szCs w:val="22"/>
              </w:rPr>
            </w:pPr>
            <w:r>
              <w:rPr>
                <w:szCs w:val="22"/>
              </w:rPr>
              <w:t>- nahrávání programu a řešení problémů s připojením a nahráváním</w:t>
            </w:r>
          </w:p>
          <w:p>
            <w:pPr>
              <w:pStyle w:val="Tlotextu"/>
              <w:numPr>
                <w:ilvl w:val="0"/>
                <w:numId w:val="2"/>
              </w:numPr>
              <w:rPr>
                <w:szCs w:val="22"/>
              </w:rPr>
            </w:pPr>
            <w:r>
              <w:rPr>
                <w:szCs w:val="22"/>
              </w:rPr>
              <w:t>- struktura programu</w:t>
            </w:r>
          </w:p>
          <w:p>
            <w:pPr>
              <w:pStyle w:val="Tlotextu"/>
              <w:numPr>
                <w:ilvl w:val="0"/>
                <w:numId w:val="2"/>
              </w:numPr>
              <w:rPr>
                <w:szCs w:val="22"/>
              </w:rPr>
            </w:pPr>
            <w:r>
              <w:rPr>
                <w:szCs w:val="22"/>
              </w:rPr>
              <w:t>- proměnné</w:t>
            </w:r>
          </w:p>
          <w:p>
            <w:pPr>
              <w:pStyle w:val="Tlotextu"/>
              <w:numPr>
                <w:ilvl w:val="2"/>
                <w:numId w:val="2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větvení programu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12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leden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lotextu"/>
              <w:numPr>
                <w:ilvl w:val="0"/>
                <w:numId w:val="2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cykly a využití hlavní smyčky programu</w:t>
            </w:r>
          </w:p>
          <w:p>
            <w:pPr>
              <w:pStyle w:val="Tlotextu"/>
              <w:numPr>
                <w:ilvl w:val="0"/>
                <w:numId w:val="2"/>
              </w:numPr>
              <w:rPr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časovače, čítače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12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únor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lotextu"/>
              <w:numPr>
                <w:ilvl w:val="2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funkce</w:t>
            </w:r>
          </w:p>
          <w:p>
            <w:pPr>
              <w:pStyle w:val="Tlotextu"/>
              <w:numPr>
                <w:ilvl w:val="2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pole</w:t>
            </w:r>
          </w:p>
          <w:p>
            <w:pPr>
              <w:pStyle w:val="Tlotextu"/>
              <w:numPr>
                <w:ilvl w:val="0"/>
                <w:numId w:val="2"/>
              </w:numPr>
              <w:rPr>
                <w:b/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Periferie </w:t>
            </w:r>
            <w:r>
              <w:rPr>
                <w:b/>
                <w:bCs/>
                <w:szCs w:val="22"/>
              </w:rPr>
              <w:t>(+ projekty s nimi)</w:t>
            </w:r>
          </w:p>
          <w:p>
            <w:pPr>
              <w:pStyle w:val="Tlotextu"/>
              <w:numPr>
                <w:ilvl w:val="0"/>
                <w:numId w:val="2"/>
              </w:numPr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b w:val="false"/>
                <w:bCs w:val="false"/>
                <w:szCs w:val="22"/>
              </w:rPr>
              <w:t>bargraf</w:t>
            </w:r>
          </w:p>
          <w:p>
            <w:pPr>
              <w:pStyle w:val="Tlotextu"/>
              <w:numPr>
                <w:ilvl w:val="0"/>
                <w:numId w:val="2"/>
              </w:numPr>
              <w:rPr/>
            </w:pPr>
            <w:r>
              <w:rPr>
                <w:b w:val="false"/>
                <w:bCs w:val="false"/>
                <w:szCs w:val="22"/>
              </w:rPr>
              <w:t>- snímání teploty, světla a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>d.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16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březen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lotextu"/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klávesnice</w:t>
            </w:r>
          </w:p>
          <w:p>
            <w:pPr>
              <w:pStyle w:val="Tlotextu"/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b w:val="false"/>
                <w:bCs w:val="false"/>
                <w:szCs w:val="22"/>
              </w:rPr>
              <w:t>displej</w:t>
            </w:r>
          </w:p>
          <w:p>
            <w:pPr>
              <w:pStyle w:val="Tlotextu"/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b w:val="false"/>
                <w:bCs w:val="false"/>
                <w:szCs w:val="22"/>
              </w:rPr>
              <w:t>I2C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12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duben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lotextu"/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b w:val="false"/>
                <w:bCs w:val="false"/>
                <w:szCs w:val="22"/>
              </w:rPr>
              <w:t>hodiny (RTC modul)</w:t>
            </w:r>
          </w:p>
          <w:p>
            <w:pPr>
              <w:pStyle w:val="Tlotextu"/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b w:val="false"/>
                <w:bCs w:val="false"/>
                <w:szCs w:val="22"/>
              </w:rPr>
              <w:t>spínání velkých zátěží</w:t>
            </w:r>
          </w:p>
          <w:p>
            <w:pPr>
              <w:pStyle w:val="Tlotextu"/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b w:val="false"/>
                <w:bCs w:val="false"/>
                <w:szCs w:val="22"/>
              </w:rPr>
              <w:t>krokový motor</w:t>
            </w:r>
          </w:p>
          <w:p>
            <w:pPr>
              <w:pStyle w:val="Tlotextu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cs-CZ" w:eastAsia="zh-CN" w:bidi="ar-SA"/>
              </w:rPr>
              <w:t>Zpětná vazba</w:t>
            </w:r>
          </w:p>
          <w:p>
            <w:pPr>
              <w:pStyle w:val="Tlotextu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>- zpracování měřené veličiny</w:t>
            </w:r>
          </w:p>
          <w:p>
            <w:pPr>
              <w:pStyle w:val="Tlotextu"/>
              <w:rPr>
                <w:rFonts w:ascii="Times New Roman" w:hAnsi="Times New Roman" w:eastAsia="Times New Roman" w:cs="Times New Roman"/>
                <w:b w:val="false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>rozhodování, základní prvky regulace se zpětnou vazbou</w:t>
            </w:r>
          </w:p>
          <w:p>
            <w:pPr>
              <w:pStyle w:val="Tlotextu"/>
              <w:rPr/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>ovlivnění akční veličiny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1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květen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lotextu"/>
              <w:rPr>
                <w:szCs w:val="22"/>
              </w:rPr>
            </w:pPr>
            <w:r>
              <w:rPr>
                <w:szCs w:val="22"/>
              </w:rPr>
              <w:t>- drobné projekty se zpětnou vazbou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červen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adpis3"/>
              <w:numPr>
                <w:ilvl w:val="2"/>
                <w:numId w:val="2"/>
              </w:numPr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Objektový přístup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cs-CZ" w:eastAsia="zh-CN" w:bidi="ar-SA"/>
              </w:rPr>
              <w:t>8</w:t>
            </w:r>
          </w:p>
        </w:tc>
      </w:tr>
      <w:tr>
        <w:trPr/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2"/>
              <w:numPr>
                <w:ilvl w:val="1"/>
                <w:numId w:val="2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 celkem: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5E5E5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</w:t>
            </w:r>
          </w:p>
        </w:tc>
      </w:tr>
    </w:tbl>
    <w:p>
      <w:pPr>
        <w:pStyle w:val="Normal"/>
        <w:tabs>
          <w:tab w:val="clear" w:pos="709"/>
          <w:tab w:val="left" w:pos="5102" w:leader="none"/>
          <w:tab w:val="right" w:pos="9071" w:leader="dot"/>
        </w:tabs>
        <w:spacing w:before="240" w:after="0"/>
        <w:rPr/>
      </w:pPr>
      <w:r>
        <w:rPr/>
        <w:t>Vyučující: Mgr. Jiří Hodal</w:t>
        <w:tab/>
        <w:t xml:space="preserve">Schvaluji: </w:t>
        <w:tab/>
        <w:t xml:space="preserve"> ZŘTV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37" w:top="930" w:footer="85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pat"/>
      <w:rPr/>
    </w:pPr>
    <w:r>
      <w:rPr/>
      <w:tab/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  <w:r>
      <w:rPr/>
      <w:t>/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hlav"/>
      <w:rPr/>
    </w:pPr>
    <w:r>
      <w:rPr>
        <w:sz w:val="36"/>
      </w:rPr>
      <w:t>VOŠIS a SŠEMI -</w:t>
    </w:r>
    <w:r>
      <w:rPr/>
      <w:t xml:space="preserve"> Novovysočanská 48, Praha 9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embedSystemFonts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0"/>
        <w:lang w:val="cs-CZ" w:eastAsia="cs-CZ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false"/>
      <w:autoSpaceDE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zh-CN" w:bidi="ar-SA"/>
    </w:rPr>
  </w:style>
  <w:style w:type="paragraph" w:styleId="Nadpis1">
    <w:name w:val="Heading 1"/>
    <w:basedOn w:val="Normal"/>
    <w:qFormat/>
    <w:pPr>
      <w:keepNext w:val="true"/>
      <w:numPr>
        <w:ilvl w:val="0"/>
        <w:numId w:val="0"/>
      </w:numPr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al"/>
    <w:qFormat/>
    <w:pPr>
      <w:keepNext w:val="true"/>
      <w:numPr>
        <w:ilvl w:val="0"/>
        <w:numId w:val="0"/>
      </w:numPr>
      <w:jc w:val="right"/>
      <w:outlineLvl w:val="1"/>
    </w:pPr>
    <w:rPr>
      <w:rFonts w:eastAsia="Arial Unicode MS"/>
      <w:sz w:val="28"/>
      <w:szCs w:val="20"/>
    </w:rPr>
  </w:style>
  <w:style w:type="paragraph" w:styleId="Nadpis3">
    <w:name w:val="Heading 3"/>
    <w:basedOn w:val="Normal"/>
    <w:qFormat/>
    <w:pPr>
      <w:keepNext w:val="true"/>
      <w:numPr>
        <w:ilvl w:val="0"/>
        <w:numId w:val="0"/>
      </w:numPr>
      <w:tabs>
        <w:tab w:val="clear" w:pos="709"/>
        <w:tab w:val="left" w:pos="2127" w:leader="none"/>
        <w:tab w:val="left" w:pos="7938" w:leader="none"/>
      </w:tabs>
      <w:outlineLvl w:val="2"/>
    </w:pPr>
    <w:rPr>
      <w:color w:val="000000"/>
      <w:sz w:val="28"/>
      <w:szCs w:val="20"/>
    </w:rPr>
  </w:style>
  <w:style w:type="paragraph" w:styleId="Nadpis4">
    <w:name w:val="Heading 4"/>
    <w:basedOn w:val="Normal"/>
    <w:qFormat/>
    <w:pPr>
      <w:keepNext w:val="true"/>
      <w:numPr>
        <w:ilvl w:val="0"/>
        <w:numId w:val="0"/>
      </w:numPr>
      <w:jc w:val="center"/>
      <w:outlineLvl w:val="3"/>
    </w:pPr>
    <w:rPr>
      <w:rFonts w:eastAsia="Arial Unicode MS"/>
      <w:b/>
      <w:sz w:val="28"/>
      <w:szCs w:val="20"/>
    </w:rPr>
  </w:style>
  <w:style w:type="paragraph" w:styleId="Nadpis5">
    <w:name w:val="Heading 5"/>
    <w:basedOn w:val="Normal"/>
    <w:qFormat/>
    <w:pPr>
      <w:keepNext w:val="true"/>
      <w:numPr>
        <w:ilvl w:val="0"/>
        <w:numId w:val="0"/>
      </w:numPr>
      <w:jc w:val="center"/>
      <w:outlineLvl w:val="4"/>
    </w:pPr>
    <w:rPr>
      <w:rFonts w:eastAsia="Arial Unicode MS"/>
      <w:sz w:val="28"/>
      <w:szCs w:val="20"/>
    </w:rPr>
  </w:style>
  <w:style w:type="paragraph" w:styleId="Nadpis6">
    <w:name w:val="Heading 6"/>
    <w:basedOn w:val="Normal"/>
    <w:qFormat/>
    <w:pPr>
      <w:keepNext w:val="true"/>
      <w:numPr>
        <w:ilvl w:val="0"/>
        <w:numId w:val="0"/>
      </w:numPr>
      <w:spacing w:before="280" w:after="280"/>
      <w:outlineLvl w:val="5"/>
    </w:pPr>
    <w:rPr>
      <w:b/>
      <w:bCs/>
      <w:color w:val="000000"/>
      <w:sz w:val="28"/>
      <w:szCs w:val="20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b w:val="false"/>
      <w:i w:val="false"/>
      <w:sz w:val="16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sz w:val="16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b w:val="false"/>
      <w:i w:val="false"/>
      <w:sz w:val="16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sz w:val="16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sz w:val="16"/>
    </w:rPr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sz w:val="16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sz w:val="16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sz w:val="16"/>
    </w:rPr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Times New Roman" w:hAnsi="Times New Roman" w:eastAsia="Arial Unicode MS" w:cs="Times New Roman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>
      <w:b w:val="false"/>
      <w:i w:val="false"/>
      <w:sz w:val="16"/>
    </w:rPr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b w:val="false"/>
      <w:i w:val="false"/>
      <w:sz w:val="16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Courier New" w:hAnsi="Courier New" w:cs="Courier New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rFonts w:ascii="Times New Roman" w:hAnsi="Times New Roman" w:eastAsia="Times New Roman" w:cs="Times New Roman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b w:val="false"/>
      <w:i w:val="false"/>
      <w:sz w:val="16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b w:val="false"/>
      <w:i w:val="false"/>
      <w:sz w:val="16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b w:val="false"/>
      <w:i w:val="false"/>
      <w:sz w:val="16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>
      <w:sz w:val="16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>
      <w:sz w:val="16"/>
    </w:rPr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>
      <w:sz w:val="16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>
      <w:rFonts w:ascii="Symbol" w:hAnsi="Symbol" w:cs="Symbol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8z0">
    <w:name w:val="WW8Num28z0"/>
    <w:qFormat/>
    <w:rPr>
      <w:sz w:val="16"/>
    </w:rPr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>
      <w:b w:val="false"/>
      <w:i w:val="false"/>
      <w:sz w:val="16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/>
  </w:style>
  <w:style w:type="character" w:styleId="WW8Num30z3">
    <w:name w:val="WW8Num30z3"/>
    <w:qFormat/>
    <w:rPr>
      <w:rFonts w:ascii="Symbol" w:hAnsi="Symbol" w:cs="Symbol"/>
    </w:rPr>
  </w:style>
  <w:style w:type="character" w:styleId="WW8Num30z4">
    <w:name w:val="WW8Num30z4"/>
    <w:qFormat/>
    <w:rPr>
      <w:rFonts w:ascii="Courier New" w:hAnsi="Courier New" w:cs="Courier New"/>
    </w:rPr>
  </w:style>
  <w:style w:type="character" w:styleId="WW8Num31z0">
    <w:name w:val="WW8Num31z0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>
      <w:sz w:val="16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ascii="Times New Roman" w:hAnsi="Times New Roman" w:eastAsia="Arial Unicode MS" w:cs="Times New Roman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sz w:val="16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sz w:val="16"/>
    </w:rPr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6z0">
    <w:name w:val="WW8Num36z0"/>
    <w:qFormat/>
    <w:rPr>
      <w:sz w:val="16"/>
    </w:rPr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b w:val="false"/>
      <w:i w:val="false"/>
      <w:sz w:val="16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>
      <w:b w:val="false"/>
      <w:i w:val="false"/>
      <w:sz w:val="16"/>
    </w:rPr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sz w:val="16"/>
    </w:rPr>
  </w:style>
  <w:style w:type="character" w:styleId="WW8Num41z1">
    <w:name w:val="WW8Num41z1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0">
    <w:name w:val="WW8Num42z0"/>
    <w:qFormat/>
    <w:rPr>
      <w:sz w:val="16"/>
    </w:rPr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0">
    <w:name w:val="WW8Num43z0"/>
    <w:qFormat/>
    <w:rPr>
      <w:b w:val="false"/>
      <w:i w:val="false"/>
      <w:sz w:val="16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Standardnpsmoodstavce1">
    <w:name w:val="Standardní písmo odstavce1"/>
    <w:qFormat/>
    <w:rPr/>
  </w:style>
  <w:style w:type="character" w:styleId="Strong">
    <w:name w:val="Strong"/>
    <w:basedOn w:val="Standardnpsmoodstavce1"/>
    <w:qFormat/>
    <w:rPr>
      <w:b/>
      <w:bCs/>
    </w:rPr>
  </w:style>
  <w:style w:type="character" w:styleId="Nadpis3Char">
    <w:name w:val="Nadpis 3 Char"/>
    <w:basedOn w:val="Standardnpsmoodstavce1"/>
    <w:qFormat/>
    <w:rPr>
      <w:color w:val="000000"/>
      <w:sz w:val="28"/>
      <w:lang w:val="cs-CZ" w:bidi="ar-SA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Tlotextu">
    <w:name w:val="Body Text"/>
    <w:basedOn w:val="Normal"/>
    <w:pPr/>
    <w:rPr>
      <w:sz w:val="22"/>
    </w:rPr>
  </w:style>
  <w:style w:type="paragraph" w:styleId="Seznam">
    <w:name w:val="List"/>
    <w:basedOn w:val="Tlotextu"/>
    <w:pPr/>
    <w:rPr>
      <w:rFonts w:cs="Lohit Devanagar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Odsazentlatextu">
    <w:name w:val="Body Text Indent"/>
    <w:basedOn w:val="Normal"/>
    <w:pPr>
      <w:widowControl w:val="false"/>
      <w:tabs>
        <w:tab w:val="clear" w:pos="709"/>
        <w:tab w:val="left" w:pos="-1560" w:leader="none"/>
        <w:tab w:val="left" w:pos="-1134" w:leader="none"/>
        <w:tab w:val="left" w:pos="-709" w:leader="none"/>
        <w:tab w:val="left" w:pos="-426" w:leader="none"/>
        <w:tab w:val="left" w:pos="-284" w:leader="none"/>
        <w:tab w:val="left" w:pos="-142" w:leader="none"/>
      </w:tabs>
      <w:snapToGrid w:val="false"/>
      <w:ind w:left="567" w:right="0" w:hanging="0"/>
      <w:jc w:val="both"/>
    </w:pPr>
    <w:rPr>
      <w:rFonts w:ascii="Arial" w:hAnsi="Arial" w:cs="Arial"/>
      <w:sz w:val="22"/>
      <w:szCs w:val="20"/>
    </w:rPr>
  </w:style>
  <w:style w:type="paragraph" w:styleId="Zkladntextodsazen21">
    <w:name w:val="Základní text odsazený 21"/>
    <w:basedOn w:val="Normal"/>
    <w:qFormat/>
    <w:pPr>
      <w:widowControl w:val="false"/>
      <w:tabs>
        <w:tab w:val="clear" w:pos="709"/>
        <w:tab w:val="left" w:pos="-1560" w:leader="none"/>
        <w:tab w:val="left" w:pos="-1134" w:leader="none"/>
        <w:tab w:val="left" w:pos="-709" w:leader="none"/>
        <w:tab w:val="left" w:pos="-426" w:leader="none"/>
        <w:tab w:val="left" w:pos="-284" w:leader="none"/>
        <w:tab w:val="left" w:pos="-142" w:leader="none"/>
        <w:tab w:val="left" w:pos="2127" w:leader="none"/>
        <w:tab w:val="left" w:pos="7938" w:leader="none"/>
      </w:tabs>
      <w:snapToGrid w:val="false"/>
      <w:ind w:left="2124" w:right="0" w:hanging="0"/>
    </w:pPr>
    <w:rPr>
      <w:rFonts w:ascii="Arial" w:hAnsi="Arial" w:cs="Arial"/>
      <w:sz w:val="22"/>
      <w:szCs w:val="20"/>
    </w:rPr>
  </w:style>
  <w:style w:type="paragraph" w:styleId="Default">
    <w:name w:val="Default"/>
    <w:qFormat/>
    <w:pPr>
      <w:widowControl/>
      <w:suppressAutoHyphens w:val="true"/>
      <w:kinsoku w:val="true"/>
      <w:overflowPunct w:val="false"/>
      <w:autoSpaceDE w:val="true"/>
      <w:bidi w:val="0"/>
      <w:jc w:val="left"/>
    </w:pPr>
    <w:rPr>
      <w:rFonts w:ascii="Tahoma" w:hAnsi="Tahoma" w:eastAsia="Times New Roman" w:cs="Tahoma"/>
      <w:color w:val="000000"/>
      <w:kern w:val="0"/>
      <w:sz w:val="24"/>
      <w:szCs w:val="24"/>
      <w:lang w:val="cs-CZ" w:eastAsia="zh-CN" w:bidi="ar-SA"/>
    </w:rPr>
  </w:style>
  <w:style w:type="paragraph" w:styleId="Zhlavazpat">
    <w:name w:val="Záhlaví a zápatí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Zhlav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Zpat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Obsahtabulky">
    <w:name w:val="Obsah tabulky"/>
    <w:basedOn w:val="Normal"/>
    <w:qFormat/>
    <w:pPr>
      <w:suppressLineNumbers/>
    </w:pPr>
    <w:rPr/>
  </w:style>
  <w:style w:type="paragraph" w:styleId="Nadpistabulky">
    <w:name w:val="Nadpis tabulky"/>
    <w:basedOn w:val="Obsahtabulky"/>
    <w:qFormat/>
    <w:pPr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Application>LibreOffice/6.4.6.2$Linux_X86_64 LibreOffice_project/40$Build-2</Application>
  <Pages>2</Pages>
  <Words>282</Words>
  <Characters>1526</Characters>
  <CharactersWithSpaces>1734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2017-11-13T14:09:00Z</dcterms:created>
  <dc:creator>Charlie</dc:creator>
  <dc:description/>
  <dc:language>cs-CZ</dc:language>
  <cp:lastModifiedBy/>
  <cp:lastPrinted>2011-09-16T14:31:00Z</cp:lastPrinted>
  <dcterms:modified xsi:type="dcterms:W3CDTF">2020-09-23T15:54:28Z</dcterms:modified>
  <cp:revision>21</cp:revision>
  <dc:subject/>
  <dc:title>SŠSE - Novovysočanská 48, Praha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